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7A27" w14:textId="77777777" w:rsidR="00A17E94" w:rsidRPr="00226B0F" w:rsidRDefault="00F87F6E" w:rsidP="00226B0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6B0F">
        <w:rPr>
          <w:rFonts w:ascii="Times New Roman" w:eastAsia="Times New Roman" w:hAnsi="Times New Roman" w:cs="Times New Roman"/>
          <w:b/>
          <w:sz w:val="24"/>
          <w:szCs w:val="24"/>
        </w:rPr>
        <w:t>Условия в</w:t>
      </w:r>
      <w:r w:rsidR="00A17E94" w:rsidRPr="00226B0F">
        <w:rPr>
          <w:rFonts w:ascii="Times New Roman" w:eastAsia="Times New Roman" w:hAnsi="Times New Roman" w:cs="Times New Roman"/>
          <w:b/>
          <w:sz w:val="24"/>
          <w:szCs w:val="24"/>
        </w:rPr>
        <w:t>клад</w:t>
      </w:r>
      <w:r w:rsidRPr="00226B0F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A17E94" w:rsidRPr="00226B0F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243A2A" w:rsidRPr="00226B0F">
        <w:rPr>
          <w:rFonts w:ascii="Times New Roman" w:eastAsia="Times New Roman" w:hAnsi="Times New Roman" w:cs="Times New Roman"/>
          <w:b/>
          <w:sz w:val="24"/>
          <w:szCs w:val="24"/>
        </w:rPr>
        <w:t>Срочный</w:t>
      </w:r>
      <w:r w:rsidR="00A17E94" w:rsidRPr="00226B0F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667A28" w14:textId="77777777" w:rsidR="00A17E94" w:rsidRPr="00226B0F" w:rsidRDefault="00A17E94" w:rsidP="00226B0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0207" w:type="dxa"/>
        <w:tblInd w:w="-714" w:type="dxa"/>
        <w:tblLook w:val="04A0" w:firstRow="1" w:lastRow="0" w:firstColumn="1" w:lastColumn="0" w:noHBand="0" w:noVBand="1"/>
      </w:tblPr>
      <w:tblGrid>
        <w:gridCol w:w="3261"/>
        <w:gridCol w:w="3402"/>
        <w:gridCol w:w="3544"/>
      </w:tblGrid>
      <w:tr w:rsidR="00B032EE" w:rsidRPr="00226B0F" w14:paraId="59667A2D" w14:textId="77777777" w:rsidTr="00A213CA">
        <w:tc>
          <w:tcPr>
            <w:tcW w:w="3261" w:type="dxa"/>
          </w:tcPr>
          <w:p w14:paraId="59667A29" w14:textId="77777777" w:rsidR="00F87F6E" w:rsidRPr="00B032EE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2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Валюта вклада</w:t>
            </w:r>
          </w:p>
          <w:p w14:paraId="59667A2A" w14:textId="77777777" w:rsidR="00F87F6E" w:rsidRPr="00B032EE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667A2B" w14:textId="77777777" w:rsidR="00F87F6E" w:rsidRPr="00B032EE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2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Рубли РФ</w:t>
            </w:r>
          </w:p>
        </w:tc>
        <w:tc>
          <w:tcPr>
            <w:tcW w:w="3544" w:type="dxa"/>
          </w:tcPr>
          <w:p w14:paraId="59667A2C" w14:textId="77777777" w:rsidR="00F87F6E" w:rsidRPr="00B032EE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2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Рубли РФ</w:t>
            </w:r>
          </w:p>
        </w:tc>
      </w:tr>
      <w:tr w:rsidR="00B032EE" w:rsidRPr="00226B0F" w14:paraId="59667A32" w14:textId="77777777" w:rsidTr="00A213CA">
        <w:tc>
          <w:tcPr>
            <w:tcW w:w="3261" w:type="dxa"/>
          </w:tcPr>
          <w:p w14:paraId="59667A2E" w14:textId="77777777" w:rsidR="00F87F6E" w:rsidRPr="00B032EE" w:rsidRDefault="00F87F6E" w:rsidP="00F87F6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2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вклада</w:t>
            </w:r>
          </w:p>
          <w:p w14:paraId="59667A2F" w14:textId="77777777" w:rsidR="00F87F6E" w:rsidRPr="00B032EE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667A30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от 1</w:t>
            </w:r>
            <w:r w:rsidR="00243A2A"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="00243A2A"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3544" w:type="dxa"/>
          </w:tcPr>
          <w:p w14:paraId="59667A31" w14:textId="77777777" w:rsidR="00F87F6E" w:rsidRPr="00CD4071" w:rsidRDefault="00243A2A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365</w:t>
            </w:r>
            <w:r w:rsidR="00F87F6E"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B032EE" w:rsidRPr="00226B0F" w14:paraId="59667A37" w14:textId="77777777" w:rsidTr="00A213CA">
        <w:tc>
          <w:tcPr>
            <w:tcW w:w="3261" w:type="dxa"/>
          </w:tcPr>
          <w:p w14:paraId="59667A33" w14:textId="77777777" w:rsidR="00F87F6E" w:rsidRPr="00D547B6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47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Минимальная сумма вклада</w:t>
            </w:r>
          </w:p>
          <w:p w14:paraId="59667A34" w14:textId="77777777" w:rsidR="00F87F6E" w:rsidRPr="00D547B6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667A35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3544" w:type="dxa"/>
          </w:tcPr>
          <w:p w14:paraId="59667A36" w14:textId="77777777" w:rsidR="00F87F6E" w:rsidRPr="00CD4071" w:rsidRDefault="00243A2A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87F6E"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B032EE" w:rsidRPr="00226B0F" w14:paraId="59667A3B" w14:textId="77777777" w:rsidTr="00A213CA">
        <w:tc>
          <w:tcPr>
            <w:tcW w:w="3261" w:type="dxa"/>
          </w:tcPr>
          <w:p w14:paraId="59667A38" w14:textId="77777777" w:rsidR="00F87F6E" w:rsidRPr="00D547B6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47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Процентная ставка по вкладу (% годовых)</w:t>
            </w:r>
          </w:p>
        </w:tc>
        <w:tc>
          <w:tcPr>
            <w:tcW w:w="3402" w:type="dxa"/>
          </w:tcPr>
          <w:p w14:paraId="59667A39" w14:textId="0359208B" w:rsidR="00F87F6E" w:rsidRPr="00BF610F" w:rsidRDefault="00BF049E" w:rsidP="00CE0A5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 w:rsidR="00911E2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14:paraId="59667A3A" w14:textId="77777777" w:rsidR="00F87F6E" w:rsidRPr="00BF610F" w:rsidRDefault="00BF049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B032EE" w:rsidRPr="00226B0F" w14:paraId="59667A3F" w14:textId="77777777" w:rsidTr="00A213CA">
        <w:tc>
          <w:tcPr>
            <w:tcW w:w="3261" w:type="dxa"/>
          </w:tcPr>
          <w:p w14:paraId="59667A3C" w14:textId="77777777" w:rsidR="00F87F6E" w:rsidRPr="00D547B6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47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Начисление и выплата процентов</w:t>
            </w:r>
          </w:p>
        </w:tc>
        <w:tc>
          <w:tcPr>
            <w:tcW w:w="3402" w:type="dxa"/>
          </w:tcPr>
          <w:p w14:paraId="59667A3D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выплачиваются в конце срока вклада</w:t>
            </w:r>
          </w:p>
        </w:tc>
        <w:tc>
          <w:tcPr>
            <w:tcW w:w="3544" w:type="dxa"/>
          </w:tcPr>
          <w:p w14:paraId="59667A3E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выплачиваются в конце срока вклада</w:t>
            </w:r>
          </w:p>
        </w:tc>
      </w:tr>
      <w:tr w:rsidR="00B032EE" w:rsidRPr="00226B0F" w14:paraId="59667A46" w14:textId="77777777" w:rsidTr="00A213CA">
        <w:tc>
          <w:tcPr>
            <w:tcW w:w="3261" w:type="dxa"/>
          </w:tcPr>
          <w:p w14:paraId="59667A40" w14:textId="77777777" w:rsidR="00F87F6E" w:rsidRPr="00B032EE" w:rsidRDefault="00F87F6E" w:rsidP="00F87F6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2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Пополнение вклада</w:t>
            </w:r>
          </w:p>
          <w:p w14:paraId="59667A41" w14:textId="77777777" w:rsidR="00F87F6E" w:rsidRPr="00B032EE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667A42" w14:textId="77777777" w:rsidR="00F87F6E" w:rsidRPr="00CD4071" w:rsidRDefault="00F87F6E" w:rsidP="00F87F6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предусмотрено</w:t>
            </w:r>
          </w:p>
          <w:p w14:paraId="59667A43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667A44" w14:textId="77777777" w:rsidR="00F87F6E" w:rsidRPr="00CD4071" w:rsidRDefault="00F87F6E" w:rsidP="00F87F6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предусмотрено</w:t>
            </w:r>
          </w:p>
          <w:p w14:paraId="59667A45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2EE" w:rsidRPr="00226B0F" w14:paraId="59667A4D" w14:textId="77777777" w:rsidTr="00A213CA">
        <w:tc>
          <w:tcPr>
            <w:tcW w:w="3261" w:type="dxa"/>
          </w:tcPr>
          <w:p w14:paraId="59667A47" w14:textId="77777777" w:rsidR="00F87F6E" w:rsidRPr="00D547B6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47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Расходные операции</w:t>
            </w:r>
          </w:p>
          <w:p w14:paraId="59667A48" w14:textId="77777777" w:rsidR="00F87F6E" w:rsidRPr="00D547B6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667A49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предусмотрены</w:t>
            </w:r>
          </w:p>
          <w:p w14:paraId="59667A4A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667A4B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предусмотрены</w:t>
            </w:r>
          </w:p>
          <w:p w14:paraId="59667A4C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2EE" w:rsidRPr="00226B0F" w14:paraId="59667A54" w14:textId="77777777" w:rsidTr="00A213CA">
        <w:tc>
          <w:tcPr>
            <w:tcW w:w="3261" w:type="dxa"/>
          </w:tcPr>
          <w:p w14:paraId="59667A4E" w14:textId="77777777" w:rsidR="00F87F6E" w:rsidRPr="00D547B6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47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Продление вклада</w:t>
            </w:r>
          </w:p>
          <w:p w14:paraId="59667A4F" w14:textId="77777777" w:rsidR="00F87F6E" w:rsidRPr="00D547B6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667A50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предусмотрено</w:t>
            </w:r>
          </w:p>
          <w:p w14:paraId="59667A51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667A52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предусмотрено</w:t>
            </w:r>
          </w:p>
          <w:p w14:paraId="59667A53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2EE" w:rsidRPr="00226B0F" w14:paraId="59667A5B" w14:textId="77777777" w:rsidTr="00A213CA">
        <w:tc>
          <w:tcPr>
            <w:tcW w:w="3261" w:type="dxa"/>
          </w:tcPr>
          <w:p w14:paraId="59667A55" w14:textId="77777777" w:rsidR="00F87F6E" w:rsidRPr="00B032EE" w:rsidRDefault="00F87F6E" w:rsidP="00F87F6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2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Досрочное востребование вклада</w:t>
            </w:r>
          </w:p>
          <w:p w14:paraId="59667A56" w14:textId="77777777" w:rsidR="00F87F6E" w:rsidRPr="00B032EE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667A57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По ставке «до востребования»</w:t>
            </w:r>
            <w:r w:rsidR="00CA0AE6"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0,1% годовых</w:t>
            </w:r>
          </w:p>
          <w:p w14:paraId="59667A58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667A59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По ставке «до востребования» 0,1% годовых</w:t>
            </w:r>
          </w:p>
          <w:p w14:paraId="59667A5A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2EE" w:rsidRPr="00226B0F" w14:paraId="59667A62" w14:textId="77777777" w:rsidTr="00A213CA">
        <w:tc>
          <w:tcPr>
            <w:tcW w:w="3261" w:type="dxa"/>
          </w:tcPr>
          <w:p w14:paraId="59667A5C" w14:textId="77777777" w:rsidR="00F87F6E" w:rsidRPr="00D547B6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47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Возможные способы обмена информацией между банком и вкладчиком</w:t>
            </w:r>
          </w:p>
          <w:p w14:paraId="59667A5D" w14:textId="77777777" w:rsidR="00F87F6E" w:rsidRPr="00D547B6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667A5E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Личное присутствие в офисе Банка, сайт Б</w:t>
            </w:r>
            <w:r w:rsidR="008B470E">
              <w:rPr>
                <w:rFonts w:ascii="Times New Roman" w:eastAsia="Times New Roman" w:hAnsi="Times New Roman" w:cs="Times New Roman"/>
                <w:sz w:val="24"/>
                <w:szCs w:val="24"/>
              </w:rPr>
              <w:t>анка в сети Интернете: https://</w:t>
            </w: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srbank.ru, электронная почта, телефонная связь (sms-сообщения), почтовая связь.</w:t>
            </w:r>
          </w:p>
          <w:p w14:paraId="59667A5F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667A60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Личное присутствие в офисе Банка, сайт Б</w:t>
            </w:r>
            <w:r w:rsidR="008B470E">
              <w:rPr>
                <w:rFonts w:ascii="Times New Roman" w:eastAsia="Times New Roman" w:hAnsi="Times New Roman" w:cs="Times New Roman"/>
                <w:sz w:val="24"/>
                <w:szCs w:val="24"/>
              </w:rPr>
              <w:t>анка в сети Интернете: https://</w:t>
            </w: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srbank.ru, электронная почта, телефонная связь (sms-сообщения), почтовая связь.</w:t>
            </w:r>
          </w:p>
          <w:p w14:paraId="59667A61" w14:textId="77777777" w:rsidR="00F87F6E" w:rsidRPr="00CD4071" w:rsidRDefault="00F87F6E" w:rsidP="00226B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10F" w:rsidRPr="00B032EE" w14:paraId="59667A67" w14:textId="77777777" w:rsidTr="006D5384">
        <w:tc>
          <w:tcPr>
            <w:tcW w:w="3261" w:type="dxa"/>
          </w:tcPr>
          <w:p w14:paraId="59667A63" w14:textId="77777777" w:rsidR="00BF610F" w:rsidRPr="00B032EE" w:rsidRDefault="00BF610F" w:rsidP="00BF61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32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Минимальная гарантированная ставка</w:t>
            </w:r>
            <w:r w:rsidRPr="00B032EE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</w:rPr>
              <w:footnoteReference w:id="1"/>
            </w:r>
          </w:p>
          <w:p w14:paraId="59667A64" w14:textId="77777777" w:rsidR="00BF610F" w:rsidRPr="00B032EE" w:rsidRDefault="00BF610F" w:rsidP="00BF610F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667A65" w14:textId="3ED623B0" w:rsidR="00BF610F" w:rsidRPr="00911E27" w:rsidRDefault="00BF049E" w:rsidP="00BF610F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9,</w:t>
            </w:r>
            <w:r w:rsidR="00911E2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14:paraId="59667A66" w14:textId="77777777" w:rsidR="00BF610F" w:rsidRPr="00BF049E" w:rsidRDefault="00BF049E" w:rsidP="00CE0A5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6,5</w:t>
            </w:r>
          </w:p>
        </w:tc>
      </w:tr>
    </w:tbl>
    <w:p w14:paraId="59667A68" w14:textId="77777777" w:rsidR="00A17E94" w:rsidRPr="00B032EE" w:rsidRDefault="00A17E94">
      <w:pPr>
        <w:rPr>
          <w:rFonts w:ascii="Times New Roman" w:hAnsi="Times New Roman" w:cs="Times New Roman"/>
        </w:rPr>
      </w:pPr>
    </w:p>
    <w:sectPr w:rsidR="00A17E94" w:rsidRPr="00B03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4B0CB" w14:textId="77777777" w:rsidR="00603414" w:rsidRDefault="00603414" w:rsidP="00F87F6E">
      <w:pPr>
        <w:spacing w:after="0" w:line="240" w:lineRule="auto"/>
      </w:pPr>
      <w:r>
        <w:separator/>
      </w:r>
    </w:p>
  </w:endnote>
  <w:endnote w:type="continuationSeparator" w:id="0">
    <w:p w14:paraId="5D59D172" w14:textId="77777777" w:rsidR="00603414" w:rsidRDefault="00603414" w:rsidP="00F87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6240C" w14:textId="77777777" w:rsidR="00603414" w:rsidRDefault="00603414" w:rsidP="00F87F6E">
      <w:pPr>
        <w:spacing w:after="0" w:line="240" w:lineRule="auto"/>
      </w:pPr>
      <w:r>
        <w:separator/>
      </w:r>
    </w:p>
  </w:footnote>
  <w:footnote w:type="continuationSeparator" w:id="0">
    <w:p w14:paraId="71DAF356" w14:textId="77777777" w:rsidR="00603414" w:rsidRDefault="00603414" w:rsidP="00F87F6E">
      <w:pPr>
        <w:spacing w:after="0" w:line="240" w:lineRule="auto"/>
      </w:pPr>
      <w:r>
        <w:continuationSeparator/>
      </w:r>
    </w:p>
  </w:footnote>
  <w:footnote w:id="1">
    <w:p w14:paraId="59667A6D" w14:textId="77777777" w:rsidR="00BF610F" w:rsidRDefault="00BF610F" w:rsidP="00F87F6E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F87F6E">
        <w:rPr>
          <w:rFonts w:ascii="Times New Roman" w:eastAsia="Times New Roman" w:hAnsi="Times New Roman" w:cs="Times New Roman"/>
          <w:color w:val="212121"/>
          <w:sz w:val="24"/>
          <w:szCs w:val="24"/>
        </w:rPr>
        <w:t>Ставка, определяющая минимальный доход клиента, который он получит на минимальную сумму вклада, достаточную для его открытия, при условии хранения денежных средств до истечения срока вклада. 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D39B9"/>
    <w:multiLevelType w:val="multilevel"/>
    <w:tmpl w:val="63D8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984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E94"/>
    <w:rsid w:val="00102A5A"/>
    <w:rsid w:val="00226B0F"/>
    <w:rsid w:val="00242845"/>
    <w:rsid w:val="00243A2A"/>
    <w:rsid w:val="003468F8"/>
    <w:rsid w:val="003F2F3C"/>
    <w:rsid w:val="00477A4B"/>
    <w:rsid w:val="00530758"/>
    <w:rsid w:val="00603414"/>
    <w:rsid w:val="007D2658"/>
    <w:rsid w:val="0082760B"/>
    <w:rsid w:val="008B470E"/>
    <w:rsid w:val="008C434D"/>
    <w:rsid w:val="00911E27"/>
    <w:rsid w:val="00A17E94"/>
    <w:rsid w:val="00A213CA"/>
    <w:rsid w:val="00A85BD1"/>
    <w:rsid w:val="00B032EE"/>
    <w:rsid w:val="00BD2B68"/>
    <w:rsid w:val="00BF049E"/>
    <w:rsid w:val="00BF610F"/>
    <w:rsid w:val="00C30000"/>
    <w:rsid w:val="00CA0AE6"/>
    <w:rsid w:val="00CD4071"/>
    <w:rsid w:val="00CE0A5D"/>
    <w:rsid w:val="00D30AA1"/>
    <w:rsid w:val="00D547B6"/>
    <w:rsid w:val="00DB19A7"/>
    <w:rsid w:val="00DD1031"/>
    <w:rsid w:val="00E61916"/>
    <w:rsid w:val="00EB1D40"/>
    <w:rsid w:val="00F83B8A"/>
    <w:rsid w:val="00F8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7A27"/>
  <w15:chartTrackingRefBased/>
  <w15:docId w15:val="{CB653BA0-671E-4E79-A481-9830B9BD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kladypagemarkdownpae7y">
    <w:name w:val="vkladypage___markdown__pae7y"/>
    <w:basedOn w:val="a0"/>
    <w:rsid w:val="00A17E94"/>
  </w:style>
  <w:style w:type="character" w:styleId="a4">
    <w:name w:val="Hyperlink"/>
    <w:basedOn w:val="a0"/>
    <w:uiPriority w:val="99"/>
    <w:semiHidden/>
    <w:unhideWhenUsed/>
    <w:rsid w:val="00A17E94"/>
    <w:rPr>
      <w:color w:val="0000FF"/>
      <w:u w:val="single"/>
    </w:rPr>
  </w:style>
  <w:style w:type="table" w:styleId="a5">
    <w:name w:val="Table Grid"/>
    <w:basedOn w:val="a1"/>
    <w:uiPriority w:val="39"/>
    <w:rsid w:val="00A17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F87F6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87F6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87F6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54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54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5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320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7764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3934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4179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9179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1174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3960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573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03007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400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510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65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2F898-2823-419D-AB34-C5A88A253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Воробьёва Л. А.</dc:creator>
  <cp:keywords/>
  <dc:description/>
  <cp:lastModifiedBy>Aurika Onika</cp:lastModifiedBy>
  <cp:revision>16</cp:revision>
  <cp:lastPrinted>2024-03-22T14:32:00Z</cp:lastPrinted>
  <dcterms:created xsi:type="dcterms:W3CDTF">2024-06-05T11:25:00Z</dcterms:created>
  <dcterms:modified xsi:type="dcterms:W3CDTF">2026-07-26T16:38:00Z</dcterms:modified>
</cp:coreProperties>
</file>